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2DA4F3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安庆开放大学官网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及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太湖先锋网网站</w:t>
      </w:r>
    </w:p>
    <w:p w14:paraId="4E6B0547">
      <w:pPr>
        <w:jc w:val="center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运维服务招标需求</w:t>
      </w:r>
    </w:p>
    <w:p w14:paraId="33050AC8">
      <w:pPr>
        <w:jc w:val="left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一、项目总体要求</w:t>
      </w:r>
    </w:p>
    <w:p w14:paraId="0F21C174">
      <w:pPr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项目运维对象：安庆开放大学官网（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"https://www.aqtvu.cn/"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8"/>
          <w:rFonts w:hint="eastAsia" w:ascii="仿宋" w:hAnsi="仿宋" w:eastAsia="仿宋" w:cs="仿宋"/>
          <w:sz w:val="28"/>
          <w:szCs w:val="28"/>
        </w:rPr>
        <w:t>https://www.aqtvu.cn/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）、太湖先锋网（</w:t>
      </w:r>
      <w:r>
        <w:rPr>
          <w:rFonts w:hint="eastAsia" w:ascii="仿宋" w:hAnsi="仿宋" w:eastAsia="仿宋" w:cs="仿宋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</w:rPr>
        <w:instrText xml:space="preserve"> HYPERLINK "http://www.thxf.gov.cn/" </w:instrText>
      </w:r>
      <w:r>
        <w:rPr>
          <w:rFonts w:hint="eastAsia" w:ascii="仿宋" w:hAnsi="仿宋" w:eastAsia="仿宋" w:cs="仿宋"/>
          <w:sz w:val="28"/>
          <w:szCs w:val="28"/>
        </w:rPr>
        <w:fldChar w:fldCharType="separate"/>
      </w:r>
      <w:r>
        <w:rPr>
          <w:rStyle w:val="8"/>
          <w:rFonts w:hint="eastAsia" w:ascii="仿宋" w:hAnsi="仿宋" w:eastAsia="仿宋" w:cs="仿宋"/>
          <w:sz w:val="28"/>
          <w:szCs w:val="28"/>
        </w:rPr>
        <w:t>http://www.thxf.gov.cn/</w:t>
      </w:r>
      <w:r>
        <w:rPr>
          <w:rFonts w:hint="eastAsia" w:ascii="仿宋" w:hAnsi="仿宋" w:eastAsia="仿宋" w:cs="仿宋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sz w:val="28"/>
          <w:szCs w:val="28"/>
        </w:rPr>
        <w:t>）两个网站平台。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本项目服务周期：</w:t>
      </w:r>
      <w:r>
        <w:rPr>
          <w:rFonts w:hint="eastAsia" w:ascii="仿宋" w:hAnsi="仿宋" w:eastAsia="仿宋" w:cs="仿宋"/>
          <w:b/>
          <w:bCs/>
          <w:sz w:val="28"/>
          <w:szCs w:val="28"/>
          <w:u w:val="single"/>
          <w:lang w:val="en-US" w:eastAsia="zh-CN"/>
        </w:rPr>
        <w:t>壹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；服务范围包含两个网站应用程序、数据库、服务器环境、安全防护、功能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升级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、专题制作、应急处置、合规配合全部技术运维工作。</w:t>
      </w:r>
    </w:p>
    <w:p w14:paraId="7AA7FF4D">
      <w:pPr>
        <w:ind w:firstLine="560" w:firstLineChars="200"/>
        <w:jc w:val="left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投标方必须充分熟悉两套网站完整源码、后台架构、数据库设计、历史开发逻辑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运维全过程做好文档留存：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数据库及程序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备份记录、故障处置台账、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网站页面和专题修改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变更记录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，定期向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采购方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提交运维报告。</w:t>
      </w:r>
    </w:p>
    <w:p w14:paraId="47D7F436"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二、详细技术运维服务内容</w:t>
      </w:r>
    </w:p>
    <w:p w14:paraId="08E0DA2C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（一）漏洞修复、程序升级与性能优化</w:t>
      </w:r>
    </w:p>
    <w:p w14:paraId="543ED2F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针对上级部门安全扫描、网信督查、等保测评排查出的各类安全漏洞，按要求完成全流程闭环整改，编制专项整改报告，及时向上级主管部门报送整改材料并做好答复。</w:t>
      </w:r>
    </w:p>
    <w:p w14:paraId="07E651BB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持续优化网站程序代码，优化页面加载、数据库查询逻辑，提升网站访问速度、并发承载能力。</w:t>
      </w:r>
    </w:p>
    <w:p w14:paraId="74DCAA8E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针对网站历史遗留 BUG、页面异常、功能报错，排查定位根源完成修复，保障全部栏目、投稿、搜索、附件下载等原有业务功能完整可用。</w:t>
      </w:r>
    </w:p>
    <w:p w14:paraId="281FBEFC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sz w:val="28"/>
          <w:szCs w:val="28"/>
        </w:rPr>
      </w:pPr>
    </w:p>
    <w:p w14:paraId="7FBD32B5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（二）网站功能调整、页面改版、专题与素材协同制作</w:t>
      </w:r>
    </w:p>
    <w:p w14:paraId="4B412C3A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根据甲方业务需求，完成网站栏目调整、页面布局修改、模块增删、交互功能微调；包含首页、列表页、详情页、后台管理模块的适配调整。</w:t>
      </w:r>
    </w:p>
    <w:p w14:paraId="10F983AE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配合甲方完成各类重大专题专栏建设：专题页面设计、前端开发、链接配置；协同甲方完成专题配图、Banner 图制作。</w:t>
      </w:r>
    </w:p>
    <w:p w14:paraId="6BA3D1CF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支持临时性页面调整（节假日、重要活动、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首页背景图</w:t>
      </w:r>
      <w:r>
        <w:rPr>
          <w:rFonts w:hint="eastAsia" w:ascii="仿宋" w:hAnsi="仿宋" w:eastAsia="仿宋" w:cs="仿宋"/>
          <w:sz w:val="28"/>
          <w:szCs w:val="28"/>
        </w:rPr>
        <w:t>），按甲方要求的时限完成上线部署。</w:t>
      </w:r>
    </w:p>
    <w:p w14:paraId="50F18AF5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（三）程序与数据库运维、备份恢复、数据安全保障</w:t>
      </w:r>
    </w:p>
    <w:p w14:paraId="0690B54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建立完整备份机制：</w:t>
      </w:r>
      <w:r>
        <w:rPr>
          <w:rStyle w:val="7"/>
          <w:rFonts w:hint="eastAsia" w:ascii="仿宋" w:hAnsi="仿宋" w:eastAsia="仿宋" w:cs="仿宋"/>
          <w:b w:val="0"/>
          <w:bCs/>
          <w:sz w:val="28"/>
          <w:szCs w:val="28"/>
        </w:rPr>
        <w:t>程序代码全量备份、数据库备份</w:t>
      </w:r>
      <w:r>
        <w:rPr>
          <w:rFonts w:hint="eastAsia" w:ascii="仿宋" w:hAnsi="仿宋" w:eastAsia="仿宋" w:cs="仿宋"/>
          <w:b w:val="0"/>
          <w:bCs/>
          <w:sz w:val="28"/>
          <w:szCs w:val="28"/>
        </w:rPr>
        <w:t>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定期进行数据库备份，</w:t>
      </w:r>
      <w:r>
        <w:rPr>
          <w:rFonts w:hint="eastAsia" w:ascii="仿宋" w:hAnsi="仿宋" w:eastAsia="仿宋" w:cs="仿宋"/>
          <w:sz w:val="28"/>
          <w:szCs w:val="28"/>
        </w:rPr>
        <w:t>备份文件多副本存储；保障故障时可快速回滚恢复。</w:t>
      </w:r>
    </w:p>
    <w:p w14:paraId="7A1D65EA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定期清理网站垃圾数据、无效附件、过期缓存，保障系统存储空间健康；严格保护网站业务数据，遵守保密要求，严禁泄露、导出业务原始数据。</w:t>
      </w:r>
    </w:p>
    <w:p w14:paraId="6EEDC3E2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（四）网站安全防护体系建设，抵御网络攻击，保障稳定访问</w:t>
      </w:r>
    </w:p>
    <w:p w14:paraId="402F22A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建立常态化安全策略：定期更新安全防护规则，部署 Web 防护策略，防护 SQL 注入、XSS 跨站、文件上传攻击、恶意爬虫、CC / 少量 DDoS 攻击，降低网站被篡改、被入侵风险。</w:t>
      </w:r>
    </w:p>
    <w:p w14:paraId="604BFAF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定期开展安全巡检：应用漏洞巡检、后台账号权限核查、敏感文件排查、网页篡改监测；发现风险第一时间处置并向甲方书面报告。</w:t>
      </w:r>
    </w:p>
    <w:p w14:paraId="32619D4B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若发生网页篡改、恶意攻击事件，7×24 小时应急处置，完成攻击溯源、漏洞封堵、页面恢复，形成安全事件处置报告。</w:t>
      </w:r>
    </w:p>
    <w:p w14:paraId="221C6A90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（五）服务器环境维护与故障排查</w:t>
      </w:r>
    </w:p>
    <w:p w14:paraId="0FA2351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负责网站服务器操作系统、运行环境（Web 服务、中间件、运行组件）配置、调优、补丁安全加固。</w:t>
      </w:r>
    </w:p>
    <w:p w14:paraId="53FF4E86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服务器故障排查、进程异常修复、服务重启、环境适配调试；出现服务器软件层面故障，快速定位根因完成修复。</w:t>
      </w:r>
    </w:p>
    <w:p w14:paraId="16AE34CE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服务器变更、重启操作，提前向甲方报备，尽量避开业务访问高峰，减少对公众访问影响。</w:t>
      </w:r>
    </w:p>
    <w:p w14:paraId="510FD6D6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（六）备案配合、上级主管部门网络安全相关事务协同</w:t>
      </w:r>
    </w:p>
    <w:p w14:paraId="1B8BB52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配合甲方完成网站域名备案、备案信息变更、备案核查材料提交，保障网站备案状态持续有效。</w:t>
      </w:r>
    </w:p>
    <w:p w14:paraId="615C0134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配合网信、公安网安、主管单位开展的网络安全检查、漏洞复测、专项排查；按要求完成问题整改、提交整改报告、佐证材料。</w:t>
      </w:r>
    </w:p>
    <w:p w14:paraId="0FF49091"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（七）7×24 小时技术支持、咨询与应急响应服务</w:t>
      </w:r>
    </w:p>
    <w:p w14:paraId="6D025A24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建立 7×24 小时联络机制，提供电话、即时通讯双通道技术支持，全年无休受理网站故障、咨询需求。</w:t>
      </w:r>
    </w:p>
    <w:p w14:paraId="7D8561E8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sz w:val="28"/>
          <w:szCs w:val="28"/>
        </w:rPr>
      </w:pPr>
      <w:r>
        <w:rPr>
          <w:rStyle w:val="7"/>
          <w:rFonts w:hint="eastAsia" w:ascii="仿宋" w:hAnsi="仿宋" w:eastAsia="仿宋" w:cs="仿宋"/>
          <w:b w:val="0"/>
          <w:bCs/>
          <w:sz w:val="28"/>
          <w:szCs w:val="28"/>
        </w:rPr>
        <w:t>响应时效要求</w:t>
      </w:r>
    </w:p>
    <w:p w14:paraId="4FD53880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一般咨询、页面微调需求：工作时间 30 分钟内响应；</w:t>
      </w:r>
    </w:p>
    <w:p w14:paraId="5049870D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网站页面错乱、部分功能失效等一般故障：15 分钟响应，2 小时内处置修复；</w:t>
      </w:r>
    </w:p>
    <w:p w14:paraId="72E3ED98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网站无法访问、被篡改、遭受攻击等重大紧急故障：10 分钟响应；远程优先处置；远程无法解决时，</w:t>
      </w:r>
      <w:r>
        <w:rPr>
          <w:rStyle w:val="7"/>
          <w:rFonts w:hint="eastAsia" w:ascii="仿宋" w:hAnsi="仿宋" w:eastAsia="仿宋" w:cs="仿宋"/>
          <w:sz w:val="28"/>
          <w:szCs w:val="28"/>
        </w:rPr>
        <w:t>须具备本地快速到场处置能力，项目所在地现场 2 小时内抵达</w:t>
      </w:r>
      <w:r>
        <w:rPr>
          <w:rFonts w:hint="eastAsia" w:ascii="仿宋" w:hAnsi="仿宋" w:eastAsia="仿宋" w:cs="仿宋"/>
          <w:sz w:val="28"/>
          <w:szCs w:val="28"/>
        </w:rPr>
        <w:t>，完成故障恢复。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0F74C6"/>
    <w:multiLevelType w:val="multilevel"/>
    <w:tmpl w:val="BA0F74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DA0DF40"/>
    <w:multiLevelType w:val="multilevel"/>
    <w:tmpl w:val="CDA0DF4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DB64E821"/>
    <w:multiLevelType w:val="multilevel"/>
    <w:tmpl w:val="DB64E8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28F11911"/>
    <w:multiLevelType w:val="multilevel"/>
    <w:tmpl w:val="28F1191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45925632"/>
    <w:multiLevelType w:val="multilevel"/>
    <w:tmpl w:val="45925632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645D7774"/>
    <w:multiLevelType w:val="multilevel"/>
    <w:tmpl w:val="645D777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652F4407"/>
    <w:multiLevelType w:val="multilevel"/>
    <w:tmpl w:val="652F440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513C22"/>
    <w:rsid w:val="34235F38"/>
    <w:rsid w:val="3CA860F2"/>
    <w:rsid w:val="5EE97684"/>
    <w:rsid w:val="6A244C92"/>
    <w:rsid w:val="7EE1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1444</Words>
  <Characters>1511</Characters>
  <Lines>0</Lines>
  <Paragraphs>0</Paragraphs>
  <TotalTime>148</TotalTime>
  <ScaleCrop>false</ScaleCrop>
  <LinksUpToDate>false</LinksUpToDate>
  <CharactersWithSpaces>1534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2026-09-03T03:26:00Z</dcterms:created>
  <dc:creator>Administrator</dc:creator>
  <cp:lastModifiedBy>俞友敏</cp:lastModifiedBy>
  <dcterms:modified xsi:type="dcterms:W3CDTF">2026-09-03T05:58:49Z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eyJoZGlkIjoiZGQyNjJlM2VjNzNjMjkwMDMyMmQwNGE4NGNkZDBiODkiLCJ1c2VySWQiOiI2NTM2Mjk1ODUifQ==</vt:lpwstr>
  </property>
  <property fmtid="{D5CDD505-2E9C-101B-9397-08002B2CF9AE}" pid="4" name="ICV">
    <vt:lpwstr>E4ECA37A1A24485999E41635ED62A59A_12</vt:lpwstr>
  </property>
</Properties>
</file>